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3" w:rsidRDefault="00726B3F">
      <w:r>
        <w:rPr>
          <w:noProof/>
          <w:lang w:val="pl-PL" w:eastAsia="pl-PL"/>
        </w:rPr>
        <w:drawing>
          <wp:inline distT="0" distB="0" distL="0" distR="0" wp14:anchorId="5DEDE400">
            <wp:extent cx="5581015" cy="7524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9A7" w:rsidRPr="00F149A7" w:rsidRDefault="00F332ED" w:rsidP="00F149A7">
      <w:pPr>
        <w:autoSpaceDE w:val="0"/>
        <w:autoSpaceDN w:val="0"/>
        <w:adjustRightInd w:val="0"/>
        <w:spacing w:after="60"/>
        <w:jc w:val="both"/>
        <w:rPr>
          <w:rFonts w:ascii="Calibri" w:eastAsia="Times New Roman" w:hAnsi="Calibri" w:cs="Calibri"/>
          <w:color w:val="000000"/>
          <w:lang w:val="pl-PL" w:eastAsia="pl-PL"/>
        </w:rPr>
      </w:pPr>
      <w:r w:rsidRPr="00F332ED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4"/>
        <w:gridCol w:w="4545"/>
      </w:tblGrid>
      <w:tr w:rsidR="00F149A7" w:rsidRPr="00726B3F" w:rsidTr="003C5487">
        <w:trPr>
          <w:trHeight w:val="71"/>
        </w:trPr>
        <w:tc>
          <w:tcPr>
            <w:tcW w:w="9089" w:type="dxa"/>
            <w:gridSpan w:val="2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Projekt finansowany w ramach Regionalnego Programu Operacyjnego Warmia i Mazury 2014-2020. </w:t>
            </w:r>
          </w:p>
        </w:tc>
      </w:tr>
      <w:tr w:rsidR="00F149A7" w:rsidRPr="00726B3F" w:rsidTr="003C5487">
        <w:trPr>
          <w:trHeight w:val="166"/>
        </w:trPr>
        <w:tc>
          <w:tcPr>
            <w:tcW w:w="454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Nazwa Projektu </w:t>
            </w:r>
          </w:p>
        </w:tc>
        <w:tc>
          <w:tcPr>
            <w:tcW w:w="454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„</w:t>
            </w:r>
            <w:r w:rsidRPr="00F149A7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Wysoka jakość kształcenia zawodowego w Powiecie Giżyckim we współpracy z przedsiębiorcami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</w:tr>
      <w:tr w:rsidR="00F149A7" w:rsidRPr="00F149A7" w:rsidTr="003C5487">
        <w:trPr>
          <w:trHeight w:val="95"/>
        </w:trPr>
        <w:tc>
          <w:tcPr>
            <w:tcW w:w="454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Nr wniosku o dofinansowanie: </w:t>
            </w:r>
          </w:p>
        </w:tc>
        <w:tc>
          <w:tcPr>
            <w:tcW w:w="454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RPWM.09.03.01-28-0005/16</w:t>
            </w:r>
          </w:p>
        </w:tc>
      </w:tr>
    </w:tbl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ind w:left="5664" w:firstLine="708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>Załącznik nr 1 do SIWZ</w:t>
      </w: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Sprawa</w:t>
      </w:r>
      <w:r w:rsidRPr="00F149A7">
        <w:rPr>
          <w:rFonts w:ascii="Calibri" w:eastAsia="Times New Roman" w:hAnsi="Calibri" w:cs="Calibri"/>
          <w:b/>
          <w:bCs/>
          <w:color w:val="000000"/>
          <w:lang w:val="pl-PL" w:eastAsia="pl-PL"/>
        </w:rPr>
        <w:t xml:space="preserve">: </w:t>
      </w:r>
      <w:r w:rsidRPr="00F149A7">
        <w:rPr>
          <w:rFonts w:ascii="Calibri" w:eastAsia="Times New Roman" w:hAnsi="Calibri" w:cs="Calibri"/>
          <w:lang w:val="pl-PL" w:eastAsia="pl-PL"/>
        </w:rPr>
        <w:t>PZOSiPO.241.6.2018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pl-PL" w:eastAsia="pl-PL"/>
        </w:rPr>
      </w:pPr>
      <w:r w:rsidRPr="00F149A7">
        <w:rPr>
          <w:rFonts w:ascii="Calibri" w:eastAsia="Times New Roman" w:hAnsi="Calibri" w:cs="Calibri"/>
          <w:b/>
          <w:bCs/>
          <w:color w:val="000000"/>
          <w:sz w:val="28"/>
          <w:szCs w:val="28"/>
          <w:lang w:val="pl-PL" w:eastAsia="pl-PL"/>
        </w:rPr>
        <w:t xml:space="preserve">O F E R T A 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bCs/>
          <w:color w:val="000000"/>
          <w:lang w:val="pl-PL" w:eastAsia="pl-PL"/>
        </w:rPr>
        <w:t>Na dostawę pod nazwą: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  <w:r w:rsidRPr="00F149A7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„Dostawa sprzętu dydaktycznego do pracowni eksploatacji urządzeń i systemów </w:t>
      </w:r>
      <w:proofErr w:type="spellStart"/>
      <w:r w:rsidRPr="00F149A7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mechatronicznych</w:t>
      </w:r>
      <w:proofErr w:type="spellEnd"/>
      <w:r w:rsidRPr="00F149A7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”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Przetarg nieograniczony o wartości nieprzekraczającej równowartości kwoty określonej w przepisach wydanych na podstawie art. 11 ust. 8 </w:t>
      </w:r>
      <w:proofErr w:type="spellStart"/>
      <w:r w:rsidRPr="00F149A7">
        <w:rPr>
          <w:rFonts w:ascii="Calibri" w:eastAsia="Times New Roman" w:hAnsi="Calibri" w:cs="Calibri"/>
          <w:color w:val="000000"/>
          <w:lang w:val="pl-PL" w:eastAsia="pl-PL"/>
        </w:rPr>
        <w:t>Pzp</w:t>
      </w:r>
      <w:proofErr w:type="spellEnd"/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 </w:t>
      </w:r>
      <w:hyperlink r:id="rId7" w:history="1">
        <w:r w:rsidRPr="00F149A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 xml:space="preserve"> (</w:t>
        </w:r>
        <w:r w:rsidRPr="00F149A7">
          <w:rPr>
            <w:rFonts w:ascii="Calibri" w:eastAsia="Times New Roman" w:hAnsi="Calibri" w:cs="Arial"/>
            <w:bCs/>
            <w:color w:val="0000FF"/>
            <w:u w:val="single"/>
            <w:lang w:val="pl-PL" w:eastAsia="pl-PL"/>
          </w:rPr>
          <w:t xml:space="preserve">Dz. U. z 2017 r. poz. 1579 ze zm.– dalej: </w:t>
        </w:r>
        <w:proofErr w:type="spellStart"/>
        <w:r w:rsidRPr="00F149A7">
          <w:rPr>
            <w:rFonts w:ascii="Calibri" w:eastAsia="Times New Roman" w:hAnsi="Calibri" w:cs="Arial"/>
            <w:bCs/>
            <w:color w:val="0000FF"/>
            <w:u w:val="single"/>
            <w:lang w:val="pl-PL" w:eastAsia="pl-PL"/>
          </w:rPr>
          <w:t>Pzp</w:t>
        </w:r>
        <w:proofErr w:type="spellEnd"/>
        <w:r w:rsidRPr="00F149A7">
          <w:rPr>
            <w:rFonts w:ascii="Calibri" w:eastAsia="Times New Roman" w:hAnsi="Calibri" w:cs="Arial"/>
            <w:bCs/>
            <w:color w:val="0000FF"/>
            <w:u w:val="single"/>
            <w:lang w:val="pl-PL" w:eastAsia="pl-PL"/>
          </w:rPr>
          <w:t>)</w:t>
        </w:r>
        <w:r w:rsidRPr="00F149A7">
          <w:rPr>
            <w:rFonts w:ascii="Calibri" w:eastAsia="Times New Roman" w:hAnsi="Calibri" w:cs="Arial"/>
            <w:bCs/>
            <w:lang w:val="pl-PL" w:eastAsia="pl-PL"/>
          </w:rPr>
          <w:t> </w:t>
        </w:r>
      </w:hyperlink>
      <w:r w:rsidRPr="00F149A7">
        <w:rPr>
          <w:rFonts w:ascii="Calibri" w:eastAsia="Times New Roman" w:hAnsi="Calibri" w:cs="Calibri"/>
          <w:color w:val="000000"/>
          <w:lang w:val="pl-PL" w:eastAsia="pl-PL"/>
        </w:rPr>
        <w:t>.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bCs/>
          <w:color w:val="000000"/>
          <w:lang w:val="pl-PL" w:eastAsia="pl-PL"/>
        </w:rPr>
        <w:t xml:space="preserve">I. Dane dotyczące Wykonawcy: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1. Pełna nazwa: …………………………………………………………………………………………………………………………….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………………………………………………………………………………………………………………………………………………………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2. Adres siedziby: ………………………………………………………………………………………………………………………….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3. NIP: ……………………………………………………………………………………………………………………………………………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4. REGON:………….……………………………………………………………………………………………………….…………………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5. nr tel./fax: …..……………………………………………………………………………………………………….……………………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6. e-mail: ………..……………………………………………………………………………………………………….…….………………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7. województwo: ……………………………………………………………………………………………………………………………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8. Status przedsiębiorcy (duży, średni, mały, mikro - na mocy Rozporządzenia Komisji Europejskiej nr 364 z dnia 25 lutego 2004r.): ……………………………………………………………………………………………………..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9. Adres do korespondencji (jeśli inny niż ww.) : …………………………………………………………………………...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…………………………………………………………………………………….……………………………………………………………..… </w:t>
      </w:r>
    </w:p>
    <w:p w:rsidR="00F149A7" w:rsidRPr="00F149A7" w:rsidRDefault="00F149A7" w:rsidP="00F149A7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(w przypadku ubiegania się o udzielenie zamówienia przez wykonawców występujących wspólnie należy podać pełne dane wszystkich wykonawców oraz wskazać pełnomocnika) 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bCs/>
          <w:color w:val="000000"/>
          <w:lang w:val="pl-PL" w:eastAsia="pl-PL"/>
        </w:rPr>
        <w:t>II. Dane dotyczące Zamawiającego</w:t>
      </w: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: </w:t>
      </w: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 xml:space="preserve">Powiatowy Zespół Obsługi Szkół i Placówek Oświatowych </w:t>
      </w: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>Ul. Smętka 7</w:t>
      </w: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 xml:space="preserve">11-500 Giżycko </w:t>
      </w:r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>NIP   845-17-39-094 PL</w:t>
      </w:r>
    </w:p>
    <w:p w:rsidR="00F149A7" w:rsidRDefault="00726B3F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Trebuchet MS" w:eastAsia="Times New Roman" w:hAnsi="Trebuchet MS" w:cs="Trebuchet MS"/>
          <w:color w:val="000000"/>
          <w:sz w:val="24"/>
          <w:szCs w:val="24"/>
          <w:lang w:val="pl-PL" w:eastAsia="pl-PL"/>
        </w:rPr>
      </w:pPr>
      <w:hyperlink r:id="rId8" w:history="1">
        <w:r w:rsidR="00F149A7" w:rsidRPr="002B4A04">
          <w:rPr>
            <w:rStyle w:val="Hipercze"/>
            <w:rFonts w:ascii="Calibri" w:eastAsia="Times New Roman" w:hAnsi="Calibri" w:cs="Calibri"/>
            <w:lang w:val="pl-PL" w:eastAsia="pl-PL"/>
          </w:rPr>
          <w:t>www.pzosipo.gizycko.edu.pl</w:t>
        </w:r>
      </w:hyperlink>
    </w:p>
    <w:p w:rsidR="00F149A7" w:rsidRPr="00F149A7" w:rsidRDefault="00F149A7" w:rsidP="00F149A7">
      <w:pPr>
        <w:autoSpaceDE w:val="0"/>
        <w:autoSpaceDN w:val="0"/>
        <w:adjustRightInd w:val="0"/>
        <w:spacing w:after="60" w:line="240" w:lineRule="auto"/>
        <w:jc w:val="both"/>
        <w:rPr>
          <w:rFonts w:ascii="Trebuchet MS" w:eastAsia="Times New Roman" w:hAnsi="Trebuchet MS" w:cs="Trebuchet MS"/>
          <w:color w:val="000000"/>
          <w:sz w:val="24"/>
          <w:szCs w:val="24"/>
          <w:lang w:val="pl-PL" w:eastAsia="pl-PL"/>
        </w:rPr>
      </w:pPr>
      <w:r w:rsidRPr="00F149A7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III. </w:t>
      </w:r>
      <w:r w:rsidRPr="00F149A7">
        <w:rPr>
          <w:rFonts w:ascii="Calibri" w:eastAsia="Times New Roman" w:hAnsi="Calibri" w:cs="Arial"/>
          <w:b/>
          <w:bCs/>
          <w:lang w:val="pl-PL" w:eastAsia="pl-PL"/>
        </w:rPr>
        <w:t>Parametry odnoszące się do kryteriów oceny oferty</w:t>
      </w: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149A7" w:rsidRPr="00726B3F" w:rsidTr="003C548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val="pl-PL" w:eastAsia="pl-PL"/>
              </w:rPr>
            </w:pP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Oferuję wykonanie zamówienia w zakresie i na zasadach określonych w SIWZ: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za cenę ryczałtową brutto 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(z podatkiem VAT) </w:t>
            </w: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w kwocie………………………………………………………….zł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pl-PL" w:eastAsia="pl-PL"/>
              </w:rPr>
            </w:pPr>
            <w:r w:rsidRPr="00F149A7">
              <w:rPr>
                <w:rFonts w:ascii="Calibri" w:eastAsia="Times New Roman" w:hAnsi="Calibri" w:cs="Arial"/>
                <w:lang w:val="pl-PL" w:eastAsia="pl-PL"/>
              </w:rPr>
              <w:t>(słownie:....................................................................................................................................................</w:t>
            </w: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Arial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129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w </w:t>
            </w:r>
            <w:r w:rsidRPr="00F149A7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 xml:space="preserve">terminie: do 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…………………………………………………………………… </w:t>
            </w: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bCs/>
                <w:i/>
                <w:sz w:val="20"/>
                <w:szCs w:val="20"/>
                <w:shd w:val="clear" w:color="auto" w:fill="FFFFFF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shd w:val="clear" w:color="auto" w:fill="FFFFFF"/>
                <w:lang w:val="pl-PL" w:eastAsia="pl-PL"/>
              </w:rPr>
              <w:t>udzielam ……………… lat gwarancji jakości</w:t>
            </w:r>
            <w:r w:rsidRPr="00F149A7">
              <w:rPr>
                <w:rFonts w:ascii="Calibri" w:eastAsia="Times New Roman" w:hAnsi="Calibri" w:cs="Calibri"/>
                <w:color w:val="FF0000"/>
                <w:lang w:val="pl-PL" w:eastAsia="pl-PL"/>
              </w:rPr>
              <w:t xml:space="preserve"> </w:t>
            </w:r>
          </w:p>
        </w:tc>
      </w:tr>
    </w:tbl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lang w:val="pl-PL" w:eastAsia="pl-PL"/>
        </w:rPr>
        <w:t xml:space="preserve">Oferujemy dostawę wraz z montażem i uruchomieniem </w:t>
      </w:r>
      <w:r w:rsidRPr="00F149A7">
        <w:rPr>
          <w:rFonts w:ascii="Calibri" w:eastAsia="Times New Roman" w:hAnsi="Calibri" w:cs="Calibri"/>
          <w:b/>
          <w:lang w:val="pl-PL" w:eastAsia="pl-PL"/>
        </w:rPr>
        <w:t xml:space="preserve">stanowiska symulacji procesu produkcji - </w:t>
      </w:r>
      <w:r w:rsidRPr="00F149A7">
        <w:rPr>
          <w:rFonts w:ascii="Calibri" w:eastAsia="Times New Roman" w:hAnsi="Calibri" w:cs="Calibri"/>
          <w:b/>
          <w:u w:val="single"/>
          <w:lang w:val="pl-PL" w:eastAsia="pl-PL"/>
        </w:rPr>
        <w:t>1 komplet</w:t>
      </w:r>
      <w:r w:rsidRPr="00F149A7">
        <w:rPr>
          <w:rFonts w:ascii="Calibri" w:eastAsia="Times New Roman" w:hAnsi="Calibri" w:cs="Calibri"/>
          <w:i/>
          <w:color w:val="FF0000"/>
          <w:lang w:val="pl-PL" w:eastAsia="pl-PL"/>
        </w:rPr>
        <w:t>-</w:t>
      </w:r>
      <w:r w:rsidRPr="00F149A7">
        <w:rPr>
          <w:rFonts w:ascii="Calibri" w:eastAsia="Times New Roman" w:hAnsi="Calibri" w:cs="Calibri"/>
          <w:b/>
          <w:i/>
          <w:color w:val="000000"/>
          <w:lang w:val="pl-PL" w:eastAsia="pl-PL"/>
        </w:rPr>
        <w:t xml:space="preserve"> </w:t>
      </w: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do pracowni eksploatacji urządzeń i systemów </w:t>
      </w:r>
      <w:proofErr w:type="spellStart"/>
      <w:r w:rsidRPr="00F149A7">
        <w:rPr>
          <w:rFonts w:ascii="Calibri" w:eastAsia="Times New Roman" w:hAnsi="Calibri" w:cs="Calibri"/>
          <w:color w:val="000000"/>
          <w:lang w:val="pl-PL" w:eastAsia="pl-PL"/>
        </w:rPr>
        <w:t>mechatronicznych</w:t>
      </w:r>
      <w:proofErr w:type="spellEnd"/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 xml:space="preserve"> </w:t>
      </w: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zlokalizowanej w Centrum Kształcenia Praktycznego  przy Alei 1 Maja 30, na które składa się wyposażenie o parametrach:  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Producent …………………………………………………………………….………………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Nazwa, model – </w:t>
      </w:r>
      <w:r w:rsidRPr="00F149A7">
        <w:rPr>
          <w:rFonts w:ascii="Calibri" w:eastAsia="Times New Roman" w:hAnsi="Calibri" w:cs="Calibri"/>
          <w:i/>
          <w:color w:val="000000"/>
          <w:lang w:val="pl-PL" w:eastAsia="pl-PL"/>
        </w:rPr>
        <w:t>(jeśli dotyczy)</w:t>
      </w:r>
      <w:r w:rsidRPr="00F149A7">
        <w:rPr>
          <w:rFonts w:ascii="Calibri" w:eastAsia="Times New Roman" w:hAnsi="Calibri" w:cs="Calibri"/>
          <w:color w:val="000000"/>
          <w:lang w:val="pl-PL" w:eastAsia="pl-PL"/>
        </w:rPr>
        <w:t>………………………………………………………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Rok produkcji ………………………… …………………………………………………….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pl-PL" w:eastAsia="pl-PL"/>
        </w:rPr>
      </w:pPr>
      <w:r w:rsidRPr="00F149A7">
        <w:rPr>
          <w:rFonts w:ascii="Calibri" w:eastAsia="Times New Roman" w:hAnsi="Calibri" w:cs="Calibri"/>
          <w:lang w:val="pl-PL" w:eastAsia="pl-PL"/>
        </w:rPr>
        <w:t>Producent zastosowanych w stanowisku sterowników …………………………………………………………………….………………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pl-PL" w:eastAsia="pl-PL"/>
        </w:rPr>
      </w:pPr>
      <w:r w:rsidRPr="00F149A7">
        <w:rPr>
          <w:rFonts w:ascii="Calibri" w:eastAsia="Times New Roman" w:hAnsi="Calibri" w:cs="Calibri"/>
          <w:lang w:val="pl-PL" w:eastAsia="pl-PL"/>
        </w:rPr>
        <w:t xml:space="preserve">Nazwa, model – </w:t>
      </w:r>
      <w:r w:rsidRPr="00F149A7">
        <w:rPr>
          <w:rFonts w:ascii="Calibri" w:eastAsia="Times New Roman" w:hAnsi="Calibri" w:cs="Calibri"/>
          <w:i/>
          <w:lang w:val="pl-PL" w:eastAsia="pl-PL"/>
        </w:rPr>
        <w:t>(jeśli dotyczy)</w:t>
      </w:r>
      <w:r w:rsidRPr="00F149A7">
        <w:rPr>
          <w:rFonts w:ascii="Calibri" w:eastAsia="Times New Roman" w:hAnsi="Calibri" w:cs="Calibri"/>
          <w:lang w:val="pl-PL" w:eastAsia="pl-PL"/>
        </w:rPr>
        <w:t>………………………………………………………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pl-PL" w:eastAsia="pl-PL"/>
        </w:rPr>
      </w:pPr>
      <w:r w:rsidRPr="00F149A7">
        <w:rPr>
          <w:rFonts w:ascii="Calibri" w:eastAsia="Times New Roman" w:hAnsi="Calibri" w:cs="Calibri"/>
          <w:lang w:val="pl-PL" w:eastAsia="pl-PL"/>
        </w:rPr>
        <w:t>Rok produkcji ………………………… …………………………………………………….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413"/>
        <w:gridCol w:w="1843"/>
      </w:tblGrid>
      <w:tr w:rsidR="00F149A7" w:rsidRPr="00F149A7" w:rsidTr="003C5487"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>Opis szczegółowy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F149A7" w:rsidRPr="00F149A7" w:rsidTr="003C5487"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>Części składowe systemu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F149A7" w:rsidRPr="00F149A7" w:rsidTr="003C5487">
        <w:tc>
          <w:tcPr>
            <w:tcW w:w="7059" w:type="dxa"/>
            <w:gridSpan w:val="2"/>
            <w:shd w:val="clear" w:color="auto" w:fill="FDE9D9"/>
            <w:vAlign w:val="center"/>
          </w:tcPr>
          <w:p w:rsidR="00F149A7" w:rsidRPr="00F149A7" w:rsidRDefault="00F149A7" w:rsidP="00F149A7">
            <w:pPr>
              <w:spacing w:after="60" w:line="240" w:lineRule="auto"/>
              <w:ind w:right="110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  <w:t xml:space="preserve">1. STACJA  DYSTRYBUCJI </w:t>
            </w:r>
          </w:p>
        </w:tc>
        <w:tc>
          <w:tcPr>
            <w:tcW w:w="1843" w:type="dxa"/>
            <w:shd w:val="clear" w:color="auto" w:fill="FDE9D9"/>
          </w:tcPr>
          <w:p w:rsidR="00F149A7" w:rsidRPr="00F149A7" w:rsidRDefault="00F149A7" w:rsidP="00F149A7">
            <w:pPr>
              <w:spacing w:after="60" w:line="240" w:lineRule="auto"/>
              <w:ind w:right="110"/>
              <w:rPr>
                <w:rFonts w:ascii="Calibri" w:eastAsia="Times New Roman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F149A7" w:rsidRPr="00F149A7" w:rsidTr="003C5487">
        <w:trPr>
          <w:trHeight w:val="799"/>
        </w:trPr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Stacja dystrybucji/przenośnikowa do rozdzielania przedmiotów.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Wymagane elementy stacji dystrybucji: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1. Moduł magazynu: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Magazyn stosowy na elementy obrabiane,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Siłownik dwustronnego działania, który wypycha z dołu magazynu stosowego przedmiot obrabiany.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Czujniki indukcyjne, które wykrywają położenie tłoczyska siłownika,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Zawory dławiące –zwrotne do regulacji bezstopniowej prędkości ruchu siłownika.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1.Dane techniczne: ciśnienie robocze nie zagrażające obsłudze tj. do 700 </w:t>
            </w:r>
            <w:proofErr w:type="spellStart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kPa</w:t>
            </w:r>
            <w:proofErr w:type="spellEnd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(7 bar);  zasilanie elektryczne napięciem bezpiecznym do 24 V DC; 3 wejścia cyfrowe; min 1 wyjście cyfrowe; długość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240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+-10%,</w:t>
            </w:r>
          </w:p>
          <w:p w:rsid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2. Moduł przenośnika taśmowego umieszczony na płycie profilowej lub stopie profilowej  w komplecie z silnikiem DC – do transportu przedmiotów obrabianych o średnicy co najmniej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. Dane techniczne: zasilanie: do 24 V DC; maksymalna średnica przedmiotów obrabianych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; długość przenośnika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350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+-10%; min. 3 wejścia cyfrowe; min 3 wyjścia cyfrowe)</w:t>
            </w:r>
          </w:p>
          <w:p w:rsidR="002715F3" w:rsidRPr="00F149A7" w:rsidRDefault="002715F3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202E54" w:rsidRPr="00202E54" w:rsidRDefault="00F149A7" w:rsidP="00202E5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3. Aluminiowa płyta profilowa (350 x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700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) + -10%  z   40 -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50 mm</w:t>
              </w:r>
            </w:smartTag>
            <w:r w:rsidR="00202E54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slotami +-10%/</w:t>
            </w:r>
            <w:r w:rsidR="002715F3"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  <w:t xml:space="preserve"> </w:t>
            </w:r>
            <w:r w:rsidR="00202E54"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  <w:t>aluminiowa płyta profilowa</w:t>
            </w:r>
            <w:r w:rsidR="00202E54" w:rsidRPr="00202E54"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  <w:t xml:space="preserve"> do 600 mm x 800 mm +- 10%, po warunkiem że całkowity wymiar modelu linii produkcyjnej </w:t>
            </w:r>
          </w:p>
          <w:p w:rsidR="002715F3" w:rsidRPr="002715F3" w:rsidRDefault="00202E54" w:rsidP="00202E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02E54"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  <w:lastRenderedPageBreak/>
              <w:t>nie przekroczy 2500 mm x 3500 mm.</w:t>
            </w:r>
          </w:p>
          <w:p w:rsidR="002715F3" w:rsidRPr="00F149A7" w:rsidRDefault="002715F3" w:rsidP="002715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4. Zespół przygotowania powietrza z regulatorem ciśnienia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 tworzą współdziałający bezawaryjnie system i zapewnia następujące działanie:      </w:t>
            </w:r>
          </w:p>
          <w:p w:rsidR="00F149A7" w:rsidRPr="00F149A7" w:rsidRDefault="00F149A7" w:rsidP="00F14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Przedmioty przechowywane są w magazynie stosowym.  Siłownik dwustronnego działania wysuwa pojedynczo przedmioty z magazynu w określonym czasie. Moduł przenośnika transportuje przedmiot obrabiany w prawo lub w lewo. W razie potrzeby przedmiot obrabiany może być zatrzymany i oddzielony na przenośniku taśmowym.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726B3F" w:rsidTr="003C5487">
        <w:trPr>
          <w:trHeight w:val="230"/>
        </w:trPr>
        <w:tc>
          <w:tcPr>
            <w:tcW w:w="7059" w:type="dxa"/>
            <w:gridSpan w:val="2"/>
            <w:shd w:val="clear" w:color="auto" w:fill="FDE9D9"/>
            <w:vAlign w:val="center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lastRenderedPageBreak/>
              <w:t>2. Stacja montażu z robotem przemysłowym</w:t>
            </w:r>
          </w:p>
        </w:tc>
        <w:tc>
          <w:tcPr>
            <w:tcW w:w="1843" w:type="dxa"/>
            <w:shd w:val="clear" w:color="auto" w:fill="FDE9D9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</w:p>
        </w:tc>
      </w:tr>
      <w:tr w:rsidR="00F149A7" w:rsidRPr="00F149A7" w:rsidTr="003C5487">
        <w:trPr>
          <w:trHeight w:val="1212"/>
        </w:trPr>
        <w:tc>
          <w:tcPr>
            <w:tcW w:w="646" w:type="dxa"/>
            <w:vMerge w:val="restart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256" w:type="dxa"/>
            <w:gridSpan w:val="2"/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1. Robot przemysłowy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Producent …………………………………………………………………….………………..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Nazwa, model – (jeśli dotyczy) ………………………………………………………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Rok produkcji ………………………… ………………………………………………………</w:t>
            </w:r>
          </w:p>
        </w:tc>
      </w:tr>
      <w:tr w:rsidR="00F149A7" w:rsidRPr="00F149A7" w:rsidTr="003C5487">
        <w:trPr>
          <w:trHeight w:val="516"/>
        </w:trPr>
        <w:tc>
          <w:tcPr>
            <w:tcW w:w="646" w:type="dxa"/>
            <w:vMerge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 xml:space="preserve">Wymagane elementy stacji montażu z robotem: 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o własnościach: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min. 6 stopni swobody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Układ napędowy: AC </w:t>
            </w:r>
            <w:proofErr w:type="spellStart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serwo</w:t>
            </w:r>
            <w:proofErr w:type="spellEnd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silnik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Określanie pozycji: </w:t>
            </w:r>
            <w:proofErr w:type="spellStart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enkoder</w:t>
            </w:r>
            <w:proofErr w:type="spellEnd"/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absolutny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Promień zasięgu:  400-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550 mm</w:t>
              </w:r>
            </w:smartTag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Powtarzalność: 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sym w:font="Symbol" w:char="F0B1"/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0,02 mm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Udźwig:  0,5 -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2 kg</w:t>
              </w:r>
            </w:smartTag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Prędkość:  2000 - 5000 mm/s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Sterownik robota (32 cyfrowe wejścia/wyjścia, interfejs Ethernet z kontrolą w czasie rzeczywistym, interfejs USB, zasilanie 230 V, maks. 2 kVA)</w:t>
            </w:r>
          </w:p>
          <w:p w:rsidR="00F149A7" w:rsidRPr="00F149A7" w:rsidRDefault="00F149A7" w:rsidP="00F149A7">
            <w:pPr>
              <w:numPr>
                <w:ilvl w:val="2"/>
                <w:numId w:val="9"/>
              </w:numPr>
              <w:spacing w:after="0" w:line="240" w:lineRule="auto"/>
              <w:ind w:left="493" w:hanging="283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Panel operatorski</w:t>
            </w:r>
          </w:p>
          <w:p w:rsidR="002715F3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2. Wózek z płytą profilową </w:t>
            </w:r>
            <w:r w:rsidR="002715F3" w:rsidRPr="002715F3"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  <w:t>700 mm x 700 +/- 15% mm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3. Panel użytkownika z awaryjnym stopem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4. Wyposażenie pneumatyczne wraz z jednostką obsługi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5. Zasilacz do 24 V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6. Moduł interfejsu robota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7. Przewody elektryczne</w:t>
            </w:r>
          </w:p>
          <w:p w:rsidR="002715F3" w:rsidRPr="00F149A7" w:rsidRDefault="00F149A7" w:rsidP="0027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8. Zestaw do montażu przy pomocy  robota składający się z 12 elementów (korpus cylindra) w różnych kolorach a takż</w:t>
            </w:r>
            <w:r w:rsidR="00202E54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e nakrętki, sprężynki i tłoczki/ </w:t>
            </w:r>
            <w:r w:rsidR="00202E54" w:rsidRPr="00202E54">
              <w:rPr>
                <w:rFonts w:ascii="Calibri" w:eastAsia="Times New Roman" w:hAnsi="Calibri" w:cs="Calibri"/>
                <w:color w:val="FF0000"/>
                <w:lang w:val="pl-PL" w:eastAsia="pl-PL"/>
              </w:rPr>
              <w:t>z</w:t>
            </w:r>
            <w:r w:rsidR="002715F3" w:rsidRPr="00202E54"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  <w:t>estaw do montażu przy pomocy  robota składającego się z 12 elementów (gniazdo tulei) w różnych kolorach a także tulei oraz łączników</w:t>
            </w:r>
            <w:r w:rsidR="002715F3" w:rsidRPr="002715F3"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  <w:t>.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 tworzą współdziałający bezawaryjnie system i zapewnia następujące działanie:      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Transport obrabianych przedmiotów i umieszczane w uchwycie montażowym. Rozróżnianie przedmiotów pod względem koloru obudowy. Orientację mierzonego przedmiotu. Ustawianie przedmiotów w odpowiednich pozycjach lub przekazywanie do kolejnej stacji. 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Dostarczymy 1 podręcznik do programowania zastosowanego robota przemysłowego napisanego  w języku polskim. Podręcznik kierowany do studentów lub/i  uczniów mechatroniki/elektroniki/mechaniki. 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lastRenderedPageBreak/>
              <w:t xml:space="preserve">Autorami podręcznika będą naukowcy/wykładowcy  zajmujący się robotyką pracujący na wyższych uczelniach </w:t>
            </w: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 xml:space="preserve">lub 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podręcznik będzie pozytywnie zaopiniowany przez naukowca posiadającego stopień naukowy doktora habilitowanego. Objętość podręcznika będzie przekraczać 150 stron. Forma podręcznika –papierowa lub elektroniczna (PDF). W przypadku zastosowania wersji elektronicznej dostarczymy licencję wydawcy na min. 1 egzemplarz.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lastRenderedPageBreak/>
              <w:t>Tak/Nie*</w:t>
            </w:r>
          </w:p>
        </w:tc>
      </w:tr>
      <w:tr w:rsidR="00F149A7" w:rsidRPr="00F149A7" w:rsidTr="003C5487">
        <w:trPr>
          <w:trHeight w:val="230"/>
        </w:trPr>
        <w:tc>
          <w:tcPr>
            <w:tcW w:w="7059" w:type="dxa"/>
            <w:gridSpan w:val="2"/>
            <w:shd w:val="clear" w:color="auto" w:fill="FDE9D9"/>
            <w:vAlign w:val="center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lastRenderedPageBreak/>
              <w:t>3. Stacja sortowania</w:t>
            </w:r>
          </w:p>
        </w:tc>
        <w:tc>
          <w:tcPr>
            <w:tcW w:w="1843" w:type="dxa"/>
            <w:shd w:val="clear" w:color="auto" w:fill="FDE9D9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</w:p>
        </w:tc>
      </w:tr>
      <w:tr w:rsidR="00F149A7" w:rsidRPr="00F149A7" w:rsidTr="003C5487">
        <w:trPr>
          <w:trHeight w:val="8095"/>
        </w:trPr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>Parametry ogólne:</w:t>
            </w:r>
          </w:p>
          <w:p w:rsidR="00F149A7" w:rsidRPr="00F149A7" w:rsidRDefault="00F149A7" w:rsidP="00F149A7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Ciśnienie zgodne z normą  do 700 </w:t>
            </w:r>
            <w:proofErr w:type="spellStart"/>
            <w:r w:rsidRPr="00F149A7">
              <w:rPr>
                <w:rFonts w:ascii="Calibri" w:eastAsia="Times New Roman" w:hAnsi="Calibri" w:cs="Calibri"/>
                <w:lang w:val="pl-PL" w:eastAsia="pl-PL"/>
              </w:rPr>
              <w:t>kPa</w:t>
            </w:r>
            <w:proofErr w:type="spellEnd"/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(7 bar)</w:t>
            </w:r>
          </w:p>
          <w:p w:rsidR="00F149A7" w:rsidRPr="00F149A7" w:rsidRDefault="00F149A7" w:rsidP="00F149A7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Zasilanie bezpieczne do 24 VDC</w:t>
            </w:r>
          </w:p>
          <w:p w:rsidR="00F149A7" w:rsidRPr="00F149A7" w:rsidRDefault="00F149A7" w:rsidP="00F149A7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Maksymalny wymiar elementów kwadratowych/okrągłych: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</w:p>
          <w:p w:rsidR="00F149A7" w:rsidRPr="00F149A7" w:rsidRDefault="00F149A7" w:rsidP="00F149A7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Wejścia cyfrowe: min 8</w:t>
            </w:r>
          </w:p>
          <w:p w:rsidR="00F149A7" w:rsidRPr="00F149A7" w:rsidRDefault="00F149A7" w:rsidP="00F149A7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Wyjścia cyfrowe: min 4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Wymagane elementy stacji: 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Moduł sortowania elektryczny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F149A7">
              <w:rPr>
                <w:rFonts w:ascii="Calibri" w:eastAsia="Times New Roman" w:hAnsi="Calibri" w:cs="Calibri"/>
                <w:lang w:val="pl-PL"/>
              </w:rPr>
              <w:t xml:space="preserve">Moduł przenośnika taśmowego do montażu na płycie profilowej lub stopie profilowej, w komplecie z silnikiem DC – do transportu przedmiotów obrabianych o średnicy co najmniej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lang w:val="pl-PL"/>
              </w:rPr>
              <w:t>. Dane techniczne: zasilanie: do 24 V DC; maksymalna średnica przedmiotów obrabianych co najmniej</w:t>
            </w:r>
            <w:r w:rsidRPr="00F149A7">
              <w:rPr>
                <w:rFonts w:ascii="Calibri" w:eastAsia="Times New Roman" w:hAnsi="Calibri" w:cs="Calibri"/>
                <w:color w:val="FF0000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lang w:val="pl-PL"/>
              </w:rPr>
              <w:t>; długość przenośnika 350 mm+-10%; min. 3 wejścia cyfrowe; min. 3 wyjścia cyfrowe)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Moduł blokada, w komplecie z siłownikiem pneumatycznym jednostronnego działania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Moduł zsuwnia – 3 sztuki do sortowania przedmiotów obrabianych w zależności od ich właściwości (kolor, materiał)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Bariera fotoelektryczna do monitorowania stanów napełnienia zsuwni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Aluminiowa płyta profilowa (350 x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700 mm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)+-10%  z 40 -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50 mm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slotami+-10%,</w:t>
            </w:r>
          </w:p>
          <w:p w:rsidR="00F149A7" w:rsidRPr="00F149A7" w:rsidRDefault="00F149A7" w:rsidP="00F149A7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Zespół przygotowania powietrza z regulatorem ciśnienia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 tworzą współdziałający bezawaryjnie system i zapewnić następujące działanie:      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de-DE"/>
              </w:rPr>
            </w:pPr>
            <w:r w:rsidRPr="00F149A7">
              <w:rPr>
                <w:rFonts w:ascii="Calibri" w:eastAsia="Times New Roman" w:hAnsi="Calibri" w:cs="Calibri"/>
                <w:lang w:val="pl-PL" w:eastAsia="de-DE"/>
              </w:rPr>
              <w:t>Rozdzielanie wcześniej zmontowanych zespołów w zależności od koloru korpusu (podstawy) i kierowanie  na trzy zsuwnie. Monitorowanie poziomu wypełnienia zsuwni.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726B3F" w:rsidTr="003C5487">
        <w:trPr>
          <w:trHeight w:val="239"/>
        </w:trPr>
        <w:tc>
          <w:tcPr>
            <w:tcW w:w="8902" w:type="dxa"/>
            <w:gridSpan w:val="3"/>
            <w:shd w:val="clear" w:color="auto" w:fill="FDE9D9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>4. STACJA KONTROLI JAKOŚCI I OBRÓBKI</w:t>
            </w:r>
          </w:p>
        </w:tc>
      </w:tr>
      <w:tr w:rsidR="00F149A7" w:rsidRPr="00F149A7" w:rsidTr="003C5487">
        <w:trPr>
          <w:trHeight w:val="1460"/>
        </w:trPr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>1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Stacja obróbki i kontroli jakości  wyposażona w moduł stołu obrotowego. Zadaniem stanowiska jest symulacja wiercenia otworu w elemencie oraz kontrola otworu. Stanowisko ma stanowić stacją pośrednią modelu linii produkcyjnej oraz umożliwiać pracę jako niezależnie stanowisko dydaktyczne. Zadania realizowane na stanowisku to w szczególności : pobranie elementu, symulacja wiercenia otworu w elemencie, kontrola sprawdzenie poprawności wykonania otworu.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rPr>
          <w:trHeight w:val="230"/>
        </w:trPr>
        <w:tc>
          <w:tcPr>
            <w:tcW w:w="7059" w:type="dxa"/>
            <w:gridSpan w:val="2"/>
            <w:shd w:val="clear" w:color="auto" w:fill="FDE9D9"/>
            <w:vAlign w:val="center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5.  wyposażenie dodatkowe</w:t>
            </w:r>
          </w:p>
        </w:tc>
        <w:tc>
          <w:tcPr>
            <w:tcW w:w="1843" w:type="dxa"/>
            <w:shd w:val="clear" w:color="auto" w:fill="FDE9D9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</w:p>
        </w:tc>
      </w:tr>
      <w:tr w:rsidR="00F149A7" w:rsidRPr="00F149A7" w:rsidTr="003C5487">
        <w:trPr>
          <w:trHeight w:val="230"/>
        </w:trPr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5.a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Wózek 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 - min. 2 szt.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Wózek umożliwiający montaż stanowiska, posiadający przepusty w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lastRenderedPageBreak/>
              <w:t xml:space="preserve">ścianach bocznych i ścianie tylnej do uporządkowanego prowadzenia przewodów. Konstrukcja wózka umożliwia mocowanie po obu stronach panelu obsługi, pośredniej płyty podłogowej i szuflady, a płyta profilowa mocowanie na środku wózka kolumny podnośnika. W wózku po obu stronach znajduje się płyta montażowa do złączy elektrycznych i kaseta PLC.  W wózku, za pomocą profili do mocowania DIN-A4 istnieć będzie możliwość zamontowania kolejnych komponentów. </w:t>
            </w:r>
            <w:r w:rsidRPr="00F149A7">
              <w:rPr>
                <w:rFonts w:ascii="Calibri" w:eastAsia="Times New Roman" w:hAnsi="Calibri" w:cs="Calibri"/>
                <w:bCs/>
                <w:lang w:val="pl-PL" w:eastAsia="pl-PL"/>
              </w:rPr>
              <w:t xml:space="preserve">  Wymiary wózka</w:t>
            </w: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>: (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t>750 x 350) +-10%  i wysokość  700 mm+-10%,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lastRenderedPageBreak/>
              <w:t>Tak/Nie*</w:t>
            </w:r>
          </w:p>
        </w:tc>
      </w:tr>
      <w:tr w:rsidR="00F149A7" w:rsidRPr="00F149A7" w:rsidTr="003C5487">
        <w:trPr>
          <w:trHeight w:val="230"/>
        </w:trPr>
        <w:tc>
          <w:tcPr>
            <w:tcW w:w="646" w:type="dxa"/>
            <w:vAlign w:val="center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5.b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 xml:space="preserve">Pulpit sterujący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t>– min. 2 szt.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Panel sterujący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 zamontowany na wózku oraz połączony ze sterownikiem PLC poprzez złącze. Panel wyposażony w dodatkowe 8 wejść i 8 wyjść sterujących w postaci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en-GB"/>
                </w:rPr>
                <w:t>4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 bezpiecznych gniazd. Dodatkowe 4 wejścia i wyjścia mogą być podłączone za pomocą gniazd izolowanych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F149A7">
                <w:rPr>
                  <w:rFonts w:ascii="Calibri" w:eastAsia="Times New Roman" w:hAnsi="Calibri" w:cs="Calibri"/>
                  <w:color w:val="000000"/>
                  <w:lang w:val="pl-PL" w:eastAsia="en-GB"/>
                </w:rPr>
                <w:t>4 mm</w:t>
              </w:r>
            </w:smartTag>
            <w:r w:rsidRPr="00F149A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.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Przyciski: Start (normalnie otwarty), Stop (normalnie zamknięty), Reset (normalnie otwarty), Kluczyk Auto/Man (normalnie otwarty). 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5.c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Zestaw przedmiotów obrabianych</w:t>
            </w:r>
            <w:r w:rsidRPr="00F149A7">
              <w:rPr>
                <w:rFonts w:ascii="Calibri" w:eastAsia="Times New Roman" w:hAnsi="Calibri" w:cs="Calibri"/>
                <w:b/>
                <w:caps/>
                <w:noProof/>
                <w:kern w:val="32"/>
                <w:lang w:val="pl-PL" w:eastAsia="en-GB"/>
              </w:rPr>
              <w:t xml:space="preserve"> </w:t>
            </w:r>
            <w:r w:rsidRPr="00F149A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>– min. 1 kpl.</w:t>
            </w:r>
          </w:p>
          <w:p w:rsidR="002715F3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Przedmioty obrabiane będą kompatybilne ze stanowiskami. Pojemnik można np. zamknąć zakrętką. </w:t>
            </w:r>
          </w:p>
          <w:p w:rsidR="00202E54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Zestaw </w:t>
            </w:r>
            <w:r w:rsidR="002715F3">
              <w:rPr>
                <w:rFonts w:ascii="Calibri" w:eastAsia="Times New Roman" w:hAnsi="Calibri" w:cs="Calibri"/>
                <w:kern w:val="32"/>
                <w:lang w:val="pl-PL" w:eastAsia="pl-PL"/>
              </w:rPr>
              <w:t>składa</w:t>
            </w:r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 się z</w:t>
            </w:r>
            <w:r w:rsidR="00202E54">
              <w:rPr>
                <w:rFonts w:ascii="Calibri" w:eastAsia="Times New Roman" w:hAnsi="Calibri" w:cs="Calibri"/>
                <w:kern w:val="32"/>
                <w:lang w:val="pl-PL" w:eastAsia="pl-PL"/>
              </w:rPr>
              <w:t>:</w:t>
            </w:r>
          </w:p>
          <w:p w:rsidR="002715F3" w:rsidRPr="00202E54" w:rsidRDefault="00F149A7" w:rsidP="002715F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>następujących elementów:</w:t>
            </w:r>
            <w:r w:rsidRPr="00F149A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 xml:space="preserve"> </w:t>
            </w:r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6 obudów w pierwszym kolorze, 6 obudów w drugim kolorze, 6 obudów w kolejnym kontrastowym kolorze , 6 obudów przezroczystych. Średnica zewnętrzna </w:t>
            </w:r>
            <w:r w:rsidRPr="00F149A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 xml:space="preserve">  </w:t>
            </w:r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d = do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F149A7">
                <w:rPr>
                  <w:rFonts w:ascii="Calibri" w:eastAsia="Times New Roman" w:hAnsi="Calibri" w:cs="Calibri"/>
                  <w:kern w:val="32"/>
                  <w:lang w:val="pl-PL" w:eastAsia="pl-PL"/>
                </w:rPr>
                <w:t>40 mm</w:t>
              </w:r>
            </w:smartTag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. Wysokość h =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F149A7">
                <w:rPr>
                  <w:rFonts w:ascii="Calibri" w:eastAsia="Times New Roman" w:hAnsi="Calibri" w:cs="Calibri"/>
                  <w:kern w:val="32"/>
                  <w:lang w:val="pl-PL" w:eastAsia="pl-PL"/>
                </w:rPr>
                <w:t>25 mm</w:t>
              </w:r>
            </w:smartTag>
            <w:r w:rsidRPr="00F149A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. Pojemność v = do 15 ml. </w:t>
            </w:r>
            <w:r w:rsidR="00202E54">
              <w:rPr>
                <w:rFonts w:ascii="Calibri" w:eastAsia="Times New Roman" w:hAnsi="Calibri" w:cs="Calibri"/>
                <w:kern w:val="32"/>
                <w:lang w:val="pl-PL" w:eastAsia="pl-PL"/>
              </w:rPr>
              <w:t>24 zakrętki w kolorze pierwszym/</w:t>
            </w:r>
            <w:r w:rsidR="00202E54">
              <w:rPr>
                <w:rFonts w:ascii="Calibri" w:eastAsia="Times New Roman" w:hAnsi="Calibri" w:cs="Calibri"/>
                <w:i/>
                <w:color w:val="FF0000"/>
                <w:kern w:val="32"/>
                <w:lang w:val="pl-PL" w:eastAsia="pl-PL"/>
              </w:rPr>
              <w:t>m</w:t>
            </w:r>
            <w:r w:rsidR="002715F3" w:rsidRPr="002715F3">
              <w:rPr>
                <w:rFonts w:ascii="Calibri" w:eastAsia="Times New Roman" w:hAnsi="Calibri" w:cs="Calibri"/>
                <w:i/>
                <w:color w:val="FF0000"/>
                <w:kern w:val="32"/>
                <w:lang w:val="pl-PL" w:eastAsia="pl-PL"/>
              </w:rPr>
              <w:t>inimum 6 gniazd tulei w pierwszym kolorze, 6 gniazd tulei w drugim kolorze, 6 tulei w pierwszym kolorze, 6 tulei w kontrastowym kolorze. Średnica zewnętrzna   d = do 40 mm. Wysokość h = do 2</w:t>
            </w:r>
            <w:r w:rsidR="002715F3">
              <w:rPr>
                <w:rFonts w:ascii="Calibri" w:eastAsia="Times New Roman" w:hAnsi="Calibri" w:cs="Calibri"/>
                <w:i/>
                <w:color w:val="FF0000"/>
                <w:kern w:val="32"/>
                <w:lang w:val="pl-PL" w:eastAsia="pl-PL"/>
              </w:rPr>
              <w:t>5 mm. Pojemność v = do 15 ml.  a</w:t>
            </w:r>
            <w:r w:rsidR="002715F3" w:rsidRPr="002715F3">
              <w:rPr>
                <w:rFonts w:ascii="Calibri" w:eastAsia="Times New Roman" w:hAnsi="Calibri" w:cs="Calibri"/>
                <w:i/>
                <w:color w:val="FF0000"/>
                <w:kern w:val="32"/>
                <w:lang w:val="pl-PL" w:eastAsia="pl-PL"/>
              </w:rPr>
              <w:t>raz 24 łączniki w kolorze pierwszym.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spacing w:after="6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5.d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  <w:tab w:val="left" w:pos="720"/>
              </w:tabs>
              <w:spacing w:after="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Przewód danych we/wy z wtyczkami na obu końcach– min. 4 szt.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Do podłączania złącz np. PLC do uniwersalnej jednostki przyłączeniowej, cyfrowej. Przewód danych we/wy łączy terminal we/wy z szafą sterowniczą. Długość: min.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2,5 m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2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5.e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  <w:tab w:val="left" w:pos="720"/>
              </w:tabs>
              <w:spacing w:after="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Przewód analogowy, równoległy – min. 2 szt.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Połączenie skrzynki złączy lub PLC z prawdziwym procesem lub pulpitem symulacyjnym. Przewód analogowy, równoległy, min.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150 cm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caps/>
                <w:kern w:val="36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smartTag w:uri="urn:schemas-microsoft-com:office:smarttags" w:element="metricconverter">
              <w:smartTagPr>
                <w:attr w:name="ProductID" w:val="5.f"/>
              </w:smartTagPr>
              <w:r w:rsidRPr="00F149A7">
                <w:rPr>
                  <w:rFonts w:ascii="Calibri" w:eastAsia="Times New Roman" w:hAnsi="Calibri" w:cs="Calibri"/>
                  <w:sz w:val="20"/>
                  <w:szCs w:val="20"/>
                  <w:lang w:val="pl-PL" w:eastAsia="pl-PL"/>
                </w:rPr>
                <w:t>5.f</w:t>
              </w:r>
            </w:smartTag>
          </w:p>
        </w:tc>
        <w:tc>
          <w:tcPr>
            <w:tcW w:w="641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Oprogramowanie do sterowników  PLC  zastosowanych w Poszczególnych Modułach (STACJACH).</w:t>
            </w:r>
          </w:p>
          <w:p w:rsidR="00F149A7" w:rsidRPr="00F149A7" w:rsidRDefault="00F149A7" w:rsidP="00F149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Producent  oprogramowania ………………………………………………..</w:t>
            </w:r>
          </w:p>
          <w:p w:rsidR="00F149A7" w:rsidRPr="00F149A7" w:rsidRDefault="00F149A7" w:rsidP="00F149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>Nazwa, model – (jeśli dotyczy) …………………………………………….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lang w:val="pl-PL" w:eastAsia="pl-PL"/>
              </w:rPr>
            </w:pP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Zawiera języki programowania: lista instrukcji (IL), diagram bloków funkcyjnych (FBD) i logika drabinkowa (LD). Umożliwia realizację rozwiązań sieciowych ze sterownikiem PLC. Dodatkowo zawiera oprogramowanie symulacyjne. Umożliwia ono test funkcjonalny utworzonych modułów użytkownika na PG/PC, niezależnie od dostępności sprzętu docelowego. Rozpoznawanie i usuwanie błędów programu zostaje tym samym przesunięte na wcześniejszy etap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lastRenderedPageBreak/>
              <w:t>programowania. Oprogramowanie można stosować do wszystkich modułów użytkownika i do wybranych istniejących funkcji systemu, które zostały utworzone w następujących językach programowania: IL, LD, FBD.</w:t>
            </w: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 xml:space="preserve">Oprogramowanie powinno być zgodne z </w:t>
            </w:r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międzynarodową normą </w:t>
            </w:r>
            <w:hyperlink r:id="rId9" w:tooltip="IEC 61131 (strona nie istnieje)" w:history="1"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IEC 61131</w:t>
              </w:r>
            </w:hyperlink>
            <w:r w:rsidRPr="00F149A7">
              <w:rPr>
                <w:rFonts w:ascii="Trebuchet MS" w:eastAsia="Times New Roman" w:hAnsi="Trebuchet MS" w:cs="Trebuchet MS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F149A7">
              <w:rPr>
                <w:rFonts w:ascii="Trebuchet MS" w:eastAsia="Times New Roman" w:hAnsi="Trebuchet MS" w:cs="Trebuchet MS"/>
                <w:i/>
                <w:color w:val="000000"/>
                <w:sz w:val="24"/>
                <w:szCs w:val="24"/>
                <w:lang w:val="pl-PL" w:eastAsia="pl-PL"/>
              </w:rPr>
              <w:t>„</w:t>
            </w: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lub równoważne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”</w:t>
            </w:r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, opisującą graficzne i tekstowe </w:t>
            </w:r>
            <w:hyperlink r:id="rId10" w:tooltip="Język programowania" w:history="1"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języki programowania</w:t>
              </w:r>
            </w:hyperlink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dla </w:t>
            </w:r>
            <w:hyperlink r:id="rId11" w:tooltip="Sterownik PLC" w:history="1"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sterowników PLC</w:t>
              </w:r>
            </w:hyperlink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opublikowane przez </w:t>
            </w:r>
            <w:hyperlink r:id="rId12" w:tooltip="Międzynarodowa Komisja Elektrotechniczna" w:history="1">
              <w:r w:rsidRPr="00F149A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Międzynarodową Komisję Elektrotechniczną</w:t>
              </w:r>
            </w:hyperlink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 w roku 2013 lub  później.  </w:t>
            </w:r>
          </w:p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Dostarczymy 1 podręcznik napisany w języku polskim  do  programowania zastosowanych sterowników. 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>Podręcznik będzie kierowany do studentów  lub uczniów mechatroniki/elektroniki/mechaniki, autorami podręcznika będą naukowcy lub wykładowcy  zajmujący się robotyką,  pracujący na wyższych uczelniach</w:t>
            </w: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 xml:space="preserve"> lub</w:t>
            </w:r>
            <w:r w:rsidRPr="00F149A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podręcznik będzie pozytywnie zaopiniowany przez naukowca posiadającego stopień naukowy doktora habilitowanego. Objętość podręcznika będzie przekraczać 150 stron. Forma podręcznika –papierowa lub elektroniczna (PDF). W przypadku zastosowania wersji elektronicznej załączymy licencję wydawcy na min. 1 egzemplarz.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  <w:tab w:val="left" w:pos="720"/>
              </w:tabs>
              <w:spacing w:before="60" w:after="6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lastRenderedPageBreak/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lastRenderedPageBreak/>
              <w:t>5.g</w:t>
            </w:r>
          </w:p>
        </w:tc>
        <w:tc>
          <w:tcPr>
            <w:tcW w:w="641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caps/>
                <w:kern w:val="32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caps/>
                <w:kern w:val="32"/>
                <w:sz w:val="20"/>
                <w:szCs w:val="20"/>
                <w:lang w:val="pl-PL" w:eastAsia="pl-PL"/>
              </w:rPr>
              <w:t xml:space="preserve">Sprężarka </w:t>
            </w:r>
            <w:r w:rsidRPr="00F149A7">
              <w:rPr>
                <w:rFonts w:ascii="Calibri" w:eastAsia="Times New Roman" w:hAnsi="Calibri" w:cs="Calibri"/>
                <w:caps/>
                <w:kern w:val="32"/>
                <w:sz w:val="20"/>
                <w:szCs w:val="20"/>
                <w:lang w:val="pl-PL" w:eastAsia="pl-PL"/>
              </w:rPr>
              <w:t>– min. 1 szt.</w:t>
            </w:r>
          </w:p>
          <w:p w:rsidR="00F149A7" w:rsidRPr="00F149A7" w:rsidRDefault="00F149A7" w:rsidP="00F149A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Smarowana olejem, z reduktorem ciśnienia i oddzielaczem wody. Ciśnienie: 800 </w:t>
            </w:r>
            <w:proofErr w:type="spellStart"/>
            <w:r w:rsidRPr="00F149A7">
              <w:rPr>
                <w:rFonts w:ascii="Calibri" w:eastAsia="Times New Roman" w:hAnsi="Calibri" w:cs="Calibri"/>
                <w:lang w:val="pl-PL" w:eastAsia="pl-PL"/>
              </w:rPr>
              <w:t>kPa</w:t>
            </w:r>
            <w:proofErr w:type="spellEnd"/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(8 bar) P max. Wydajność zasysania: min 50 l/min. Pojemność kotła: min </w:t>
            </w:r>
            <w:smartTag w:uri="urn:schemas-microsoft-com:office:smarttags" w:element="metricconverter">
              <w:smartTagPr>
                <w:attr w:name="ProductID" w:val="24 l"/>
              </w:smartTagPr>
              <w:r w:rsidRPr="00F149A7">
                <w:rPr>
                  <w:rFonts w:ascii="Calibri" w:eastAsia="Times New Roman" w:hAnsi="Calibri" w:cs="Calibri"/>
                  <w:lang w:val="pl-PL" w:eastAsia="pl-PL"/>
                </w:rPr>
                <w:t>24 l</w:t>
              </w:r>
            </w:smartTag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. Odprowadzanie sprężonego powietrza: ¼“ lub KD4. Emisja hałasu: do 45 </w:t>
            </w:r>
            <w:proofErr w:type="spellStart"/>
            <w:r w:rsidRPr="00F149A7">
              <w:rPr>
                <w:rFonts w:ascii="Calibri" w:eastAsia="Times New Roman" w:hAnsi="Calibri" w:cs="Calibri"/>
                <w:lang w:val="pl-PL" w:eastAsia="pl-PL"/>
              </w:rPr>
              <w:t>dB</w:t>
            </w:r>
            <w:proofErr w:type="spellEnd"/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 (A)/1 m. Czas włączenia: maks. 50%. Regulator ciśnienia z manometrem. Wersja: 230 V/50 </w:t>
            </w:r>
            <w:proofErr w:type="spellStart"/>
            <w:r w:rsidRPr="00F149A7">
              <w:rPr>
                <w:rFonts w:ascii="Calibri" w:eastAsia="Times New Roman" w:hAnsi="Calibri" w:cs="Calibri"/>
                <w:lang w:val="pl-PL" w:eastAsia="pl-PL"/>
              </w:rPr>
              <w:t>Hz</w:t>
            </w:r>
            <w:proofErr w:type="spellEnd"/>
            <w:r w:rsidRPr="00F149A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  <w:tab w:val="left" w:pos="720"/>
              </w:tabs>
              <w:spacing w:before="60" w:after="6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  <w:tr w:rsidR="00F149A7" w:rsidRPr="00F149A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F149A7" w:rsidRPr="00F149A7" w:rsidRDefault="00F149A7" w:rsidP="00F149A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4.h</w:t>
            </w:r>
          </w:p>
        </w:tc>
        <w:tc>
          <w:tcPr>
            <w:tcW w:w="6413" w:type="dxa"/>
          </w:tcPr>
          <w:p w:rsidR="00F149A7" w:rsidRPr="00F149A7" w:rsidRDefault="002715F3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lang w:val="pl-PL" w:eastAsia="pl-PL"/>
              </w:rPr>
              <w:t>Wóz</w:t>
            </w:r>
            <w:r w:rsidR="00F149A7" w:rsidRPr="00F149A7">
              <w:rPr>
                <w:rFonts w:ascii="Calibri" w:eastAsia="Times New Roman" w:hAnsi="Calibri" w:cs="Calibri"/>
                <w:b/>
                <w:lang w:val="pl-PL" w:eastAsia="pl-PL"/>
              </w:rPr>
              <w:t xml:space="preserve">ek  </w:t>
            </w:r>
            <w:r w:rsidR="00F149A7" w:rsidRPr="00F149A7">
              <w:rPr>
                <w:rFonts w:ascii="Calibri" w:eastAsia="Times New Roman" w:hAnsi="Calibri" w:cs="Calibri"/>
                <w:lang w:val="pl-PL" w:eastAsia="pl-PL"/>
              </w:rPr>
              <w:t xml:space="preserve">  - min. 2 szt.</w:t>
            </w:r>
          </w:p>
          <w:p w:rsidR="00F149A7" w:rsidRPr="00F149A7" w:rsidRDefault="00F149A7" w:rsidP="00F14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lang w:val="pl-PL" w:eastAsia="pl-PL"/>
              </w:rPr>
              <w:t xml:space="preserve">Wózek umożliwiający montaż stanowiska, posiadający przepusty w ścianach bocznych i ścianie tylnej do uporządkowanego prowadzenia przewodów. Konstrukcja wózka powinna umożliwiać mocowanie po obu stronach panelu obsługi, pośredniej płyty podłogowej i szuflady, a płyta profilowa mocowanie na środku wózka kolumny podnośnika. W wózku po obu stronach powinna znajdować się płyta montażowa do złączy elektrycznych i kaseta PLC.  W wózku, za pomocą profili do mocowania DIN-A4 powinna istnieć możliwość zamontowania kolejnych komponentów. </w:t>
            </w:r>
            <w:r w:rsidRPr="00F149A7">
              <w:rPr>
                <w:rFonts w:ascii="Calibri" w:eastAsia="Times New Roman" w:hAnsi="Calibri" w:cs="Calibri"/>
                <w:bCs/>
                <w:lang w:val="pl-PL" w:eastAsia="pl-PL"/>
              </w:rPr>
              <w:t xml:space="preserve">  Wymiary wózka</w:t>
            </w:r>
            <w:r w:rsidRPr="00F149A7">
              <w:rPr>
                <w:rFonts w:ascii="Calibri" w:eastAsia="Times New Roman" w:hAnsi="Calibri" w:cs="Calibri"/>
                <w:b/>
                <w:lang w:val="pl-PL" w:eastAsia="pl-PL"/>
              </w:rPr>
              <w:t xml:space="preserve">: </w:t>
            </w:r>
            <w:r w:rsidRPr="00F149A7">
              <w:rPr>
                <w:rFonts w:ascii="Calibri" w:eastAsia="Times New Roman" w:hAnsi="Calibri" w:cs="Calibri"/>
                <w:lang w:val="pl-PL" w:eastAsia="pl-PL"/>
              </w:rPr>
              <w:t>(750 x 350) +-10%  i wysokość  700 mm+-10%,</w:t>
            </w:r>
          </w:p>
        </w:tc>
        <w:tc>
          <w:tcPr>
            <w:tcW w:w="1843" w:type="dxa"/>
          </w:tcPr>
          <w:p w:rsidR="00F149A7" w:rsidRPr="00F149A7" w:rsidRDefault="00F149A7" w:rsidP="00F149A7">
            <w:pPr>
              <w:tabs>
                <w:tab w:val="left" w:pos="0"/>
                <w:tab w:val="left" w:pos="426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Tak/Nie*</w:t>
            </w:r>
          </w:p>
        </w:tc>
      </w:tr>
    </w:tbl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</w:pPr>
      <w:r w:rsidRPr="00F149A7">
        <w:rPr>
          <w:rFonts w:ascii="Calibri" w:eastAsia="Times New Roman" w:hAnsi="Calibri" w:cs="Calibri"/>
          <w:i/>
          <w:color w:val="000000"/>
          <w:sz w:val="18"/>
          <w:szCs w:val="18"/>
          <w:lang w:val="pl-PL" w:eastAsia="pl-PL"/>
        </w:rPr>
        <w:t>Uwaga !  Wykonawca czytelnie i wyczerpująco wypełni wszystkie wskazane pola  w tabeli  wpisując odpowiednio wyspecyfikowane dane oferowanego sprzętu. W pozycjach oznaczonych symbolem * Wykonawca niewłaściwe skreśli, pozostawiając tylko opcję, którą oferuje</w:t>
      </w:r>
      <w:r w:rsidRPr="00F149A7">
        <w:rPr>
          <w:rFonts w:ascii="Calibri" w:eastAsia="Times New Roman" w:hAnsi="Calibri" w:cs="Calibri"/>
          <w:color w:val="000000"/>
          <w:sz w:val="18"/>
          <w:szCs w:val="18"/>
          <w:lang w:val="pl-PL" w:eastAsia="pl-PL"/>
        </w:rPr>
        <w:t>.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</w:p>
    <w:p w:rsidR="00F149A7" w:rsidRPr="00F149A7" w:rsidRDefault="00F149A7" w:rsidP="00F149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Oświadczam, że znana jest mi pełna treść Specyfikacji Istotnych Warunków Zamówienia oraz pełna treść załączników do SIWZ, i że nie wnoszę zastrzeżeń do brzmienia treści tych dokumentów. Jednocześnie w przypadku wyboru mojej/ naszej oferty zobowiązuję/ my/* się do zawarcia umowy na przedstawionych warunkach, w miejscu i terminie wyznaczonym przez Zamawiającego;</w:t>
      </w:r>
    </w:p>
    <w:p w:rsidR="00F149A7" w:rsidRPr="00F149A7" w:rsidRDefault="00F149A7" w:rsidP="00F149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Times New Roman"/>
          <w:shd w:val="clear" w:color="auto" w:fill="FFFFFF"/>
          <w:lang w:val="pl-PL" w:eastAsia="pl-PL"/>
        </w:rPr>
        <w:t>Oświadczam, że całość dostawy objętej niniejszym zamówieniem spełnia wymogi normy certyfikatu bezpieczeństwa CE lub innego równoważnego certyfikatu.</w:t>
      </w:r>
    </w:p>
    <w:p w:rsidR="00F149A7" w:rsidRPr="00F149A7" w:rsidRDefault="00F149A7" w:rsidP="00F149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>Oświadczam, że poszczególne podzespoły i części tworzą współdziałający bezawaryjnie system.</w:t>
      </w:r>
    </w:p>
    <w:p w:rsidR="00F149A7" w:rsidRPr="00F149A7" w:rsidRDefault="00F149A7" w:rsidP="00F149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 xml:space="preserve">Oświadczam, iż uważam się za związanego powyższą ofertą przez okres 30 dni </w:t>
      </w:r>
      <w:r w:rsidRPr="00F149A7">
        <w:rPr>
          <w:rFonts w:ascii="Calibri" w:eastAsia="Times New Roman" w:hAnsi="Calibri" w:cs="Arial"/>
          <w:lang w:val="pl-PL" w:eastAsia="pl-PL"/>
        </w:rPr>
        <w:br/>
        <w:t>od terminu składania oferty.</w:t>
      </w:r>
    </w:p>
    <w:p w:rsidR="00F149A7" w:rsidRPr="00F149A7" w:rsidRDefault="00F149A7" w:rsidP="00F149A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lastRenderedPageBreak/>
        <w:t>W cenie naszej oferty zostały uwzględnione wszystkie koszty wykonania zamówienia;</w:t>
      </w:r>
    </w:p>
    <w:p w:rsidR="00F149A7" w:rsidRPr="00F149A7" w:rsidRDefault="00F149A7" w:rsidP="00F149A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 xml:space="preserve">W przypadku przyznania zamówienia zobowiązujemy się do zawarcia umowy </w:t>
      </w:r>
      <w:r w:rsidRPr="00F149A7">
        <w:rPr>
          <w:rFonts w:ascii="Calibri" w:eastAsia="Times New Roman" w:hAnsi="Calibri" w:cs="Arial"/>
          <w:lang w:val="pl-PL" w:eastAsia="pl-PL"/>
        </w:rPr>
        <w:br/>
        <w:t>w miejscu i terminie wyznaczonym przez Zamawiającego;</w:t>
      </w:r>
    </w:p>
    <w:p w:rsidR="00F149A7" w:rsidRPr="00F149A7" w:rsidRDefault="00F149A7" w:rsidP="00F149A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Osobą upoważnioną do kontaktów z Zamawiającym w sprawach dotyczących realizacji umowy jest:……………………………………………………………………</w:t>
      </w:r>
    </w:p>
    <w:p w:rsidR="00F149A7" w:rsidRDefault="00F149A7" w:rsidP="00F149A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tel. ………………………….. fax:………………………………………………………..</w:t>
      </w:r>
    </w:p>
    <w:p w:rsid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P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color w:val="000000"/>
          <w:lang w:val="pl-PL" w:eastAsia="pl-PL"/>
        </w:rPr>
        <w:t xml:space="preserve">2. Oświadczam, iż zamówienie wykonam sam/następujące części zamówienia powierzymy podwykonawcom. 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color w:val="000000"/>
          <w:sz w:val="18"/>
          <w:szCs w:val="18"/>
          <w:lang w:val="pl-PL" w:eastAsia="pl-P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364"/>
      </w:tblGrid>
      <w:tr w:rsidR="00F149A7" w:rsidRPr="00726B3F" w:rsidTr="003C5487">
        <w:trPr>
          <w:trHeight w:val="84"/>
        </w:trPr>
        <w:tc>
          <w:tcPr>
            <w:tcW w:w="708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836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F149A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część zamówienia, której wykonanie Wykonawca zamierza powierzyć podwykonawcy</w:t>
            </w:r>
          </w:p>
        </w:tc>
      </w:tr>
      <w:tr w:rsidR="00F149A7" w:rsidRPr="00726B3F" w:rsidTr="003C5487">
        <w:trPr>
          <w:trHeight w:val="567"/>
        </w:trPr>
        <w:tc>
          <w:tcPr>
            <w:tcW w:w="708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836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F149A7" w:rsidRPr="00726B3F" w:rsidTr="003C5487">
        <w:trPr>
          <w:trHeight w:val="567"/>
        </w:trPr>
        <w:tc>
          <w:tcPr>
            <w:tcW w:w="708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pl-PL" w:eastAsia="pl-PL"/>
              </w:rPr>
            </w:pPr>
          </w:p>
        </w:tc>
        <w:tc>
          <w:tcPr>
            <w:tcW w:w="8364" w:type="dxa"/>
            <w:vAlign w:val="center"/>
          </w:tcPr>
          <w:p w:rsidR="00F149A7" w:rsidRPr="00F149A7" w:rsidRDefault="00F149A7" w:rsidP="00F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</w:tbl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bCs/>
          <w:color w:val="000000"/>
          <w:lang w:val="pl-PL" w:eastAsia="pl-PL"/>
        </w:rPr>
        <w:t>Brak wpisu/skreślenia powyżej rozumiany jest, iż przedmiotowe zamówienie realizowane będzie bez udziału podwykonawców.</w:t>
      </w:r>
    </w:p>
    <w:p w:rsidR="00F149A7" w:rsidRP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P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P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 xml:space="preserve">Na potwierdzenie spełnienia wymagań Zamawiającego, do oferty załączam następujące dokumenty: </w:t>
      </w:r>
    </w:p>
    <w:p w:rsidR="00F149A7" w:rsidRPr="00F149A7" w:rsidRDefault="00F149A7" w:rsidP="00F149A7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(wymienić załączoną dokumentację lub sporządzić spis treści załączonych dokumentów).</w:t>
      </w:r>
    </w:p>
    <w:p w:rsidR="00F149A7" w:rsidRPr="00F149A7" w:rsidRDefault="00F149A7" w:rsidP="00F149A7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646" w:hanging="646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</w:t>
      </w:r>
    </w:p>
    <w:p w:rsidR="00F149A7" w:rsidRPr="00F149A7" w:rsidRDefault="00F149A7" w:rsidP="00F149A7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646" w:hanging="646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</w:t>
      </w:r>
    </w:p>
    <w:p w:rsidR="00F149A7" w:rsidRPr="00F149A7" w:rsidRDefault="00F149A7" w:rsidP="00F149A7">
      <w:pPr>
        <w:spacing w:after="0" w:line="36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F149A7" w:rsidRPr="00F149A7" w:rsidRDefault="00F149A7" w:rsidP="00F149A7">
      <w:pPr>
        <w:spacing w:after="0" w:line="360" w:lineRule="auto"/>
        <w:ind w:left="2832"/>
        <w:jc w:val="both"/>
        <w:rPr>
          <w:rFonts w:ascii="Calibri" w:eastAsia="Times New Roman" w:hAnsi="Calibri" w:cs="Arial"/>
          <w:lang w:val="pl-PL" w:eastAsia="pl-PL"/>
        </w:rPr>
      </w:pPr>
      <w:r w:rsidRPr="00F149A7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…………………………………………………………………………………………………….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F149A7">
        <w:rPr>
          <w:rFonts w:ascii="Calibri" w:eastAsia="Times New Roman" w:hAnsi="Calibri" w:cs="Calibri"/>
          <w:b/>
          <w:color w:val="000000"/>
          <w:lang w:val="pl-PL" w:eastAsia="pl-PL"/>
        </w:rPr>
        <w:t>/Pieczęć imienna i podpis(y) osób uprawnionych/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/>
          <w:iCs/>
          <w:lang w:val="pl-PL" w:eastAsia="pl-PL"/>
        </w:rPr>
      </w:pPr>
      <w:r w:rsidRPr="00F149A7">
        <w:rPr>
          <w:rFonts w:ascii="Calibri" w:eastAsia="Times New Roman" w:hAnsi="Calibri" w:cs="Times New Roman"/>
          <w:i/>
          <w:iCs/>
          <w:lang w:val="pl-PL" w:eastAsia="pl-PL"/>
        </w:rPr>
        <w:t>*) Niepotrzebne skreślić</w:t>
      </w:r>
    </w:p>
    <w:p w:rsidR="00F149A7" w:rsidRPr="00F149A7" w:rsidRDefault="00F149A7" w:rsidP="00F149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/>
          <w:iCs/>
          <w:lang w:val="pl-PL" w:eastAsia="pl-PL"/>
        </w:rPr>
      </w:pPr>
      <w:r w:rsidRPr="00F149A7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Osoba składająca oświadczenie na formularzu ofertowym ponosi pełną odpowiedzialność za treść złożonego oświadczenia na zasadach określonych w </w:t>
      </w:r>
      <w:r w:rsidRPr="00F149A7">
        <w:rPr>
          <w:rFonts w:ascii="Calibri" w:eastAsia="Times New Roman" w:hAnsi="Calibri" w:cs="Arial"/>
          <w:i/>
          <w:sz w:val="20"/>
          <w:szCs w:val="20"/>
          <w:lang w:val="pl-PL" w:eastAsia="pl-PL"/>
        </w:rPr>
        <w:t>art.</w:t>
      </w:r>
      <w:r w:rsidRPr="00F149A7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 </w:t>
      </w:r>
      <w:r w:rsidRPr="00F149A7">
        <w:rPr>
          <w:rFonts w:ascii="Calibri" w:eastAsia="Times New Roman" w:hAnsi="Calibri" w:cs="Arial"/>
          <w:i/>
          <w:sz w:val="20"/>
          <w:szCs w:val="20"/>
          <w:lang w:val="pl-PL" w:eastAsia="pl-PL"/>
        </w:rPr>
        <w:t xml:space="preserve">297 ust. 1 Kodeksu karnego  ( Dz.U. Nr 88, poz. 553 z </w:t>
      </w:r>
      <w:proofErr w:type="spellStart"/>
      <w:r w:rsidRPr="00F149A7">
        <w:rPr>
          <w:rFonts w:ascii="Calibri" w:eastAsia="Times New Roman" w:hAnsi="Calibri" w:cs="Arial"/>
          <w:i/>
          <w:sz w:val="20"/>
          <w:szCs w:val="20"/>
          <w:lang w:val="pl-PL" w:eastAsia="pl-PL"/>
        </w:rPr>
        <w:t>póź</w:t>
      </w:r>
      <w:proofErr w:type="spellEnd"/>
      <w:r w:rsidRPr="00F149A7">
        <w:rPr>
          <w:rFonts w:ascii="Calibri" w:eastAsia="Times New Roman" w:hAnsi="Calibri" w:cs="Arial"/>
          <w:i/>
          <w:sz w:val="20"/>
          <w:szCs w:val="20"/>
          <w:lang w:val="pl-PL" w:eastAsia="pl-PL"/>
        </w:rPr>
        <w:t>. zmianami).</w:t>
      </w:r>
      <w:r w:rsidRPr="00F149A7">
        <w:rPr>
          <w:rFonts w:ascii="Calibri" w:eastAsia="Times New Roman" w:hAnsi="Calibri" w:cs="Arial"/>
          <w:bCs/>
          <w:i/>
          <w:color w:val="FF0000"/>
          <w:sz w:val="20"/>
          <w:szCs w:val="20"/>
          <w:lang w:val="pl-PL" w:eastAsia="pl-PL"/>
        </w:rPr>
        <w:t xml:space="preserve">                    .               </w:t>
      </w:r>
    </w:p>
    <w:p w:rsidR="00F332ED" w:rsidRPr="00F149A7" w:rsidRDefault="00F332ED" w:rsidP="00F332ED">
      <w:pPr>
        <w:rPr>
          <w:lang w:val="pl-PL"/>
        </w:rPr>
      </w:pPr>
    </w:p>
    <w:sectPr w:rsidR="00F332ED" w:rsidRPr="00F1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D3BC8A98"/>
    <w:lvl w:ilvl="0" w:tplc="612C5F3C">
      <w:start w:val="1"/>
      <w:numFmt w:val="decimal"/>
      <w:lvlText w:val="%1)"/>
      <w:lvlJc w:val="left"/>
      <w:pPr>
        <w:ind w:left="1854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8EC7915"/>
    <w:multiLevelType w:val="hybridMultilevel"/>
    <w:tmpl w:val="B83C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76AB"/>
    <w:multiLevelType w:val="hybridMultilevel"/>
    <w:tmpl w:val="5DE0BD2E"/>
    <w:lvl w:ilvl="0" w:tplc="389E68C4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8AD4B74"/>
    <w:multiLevelType w:val="hybridMultilevel"/>
    <w:tmpl w:val="BCDA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BB3"/>
    <w:multiLevelType w:val="hybridMultilevel"/>
    <w:tmpl w:val="9C2E2454"/>
    <w:lvl w:ilvl="0" w:tplc="FFFFFFFF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45481498"/>
    <w:multiLevelType w:val="hybridMultilevel"/>
    <w:tmpl w:val="8AFA03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97E5B"/>
    <w:multiLevelType w:val="hybridMultilevel"/>
    <w:tmpl w:val="1E8C5FFA"/>
    <w:lvl w:ilvl="0" w:tplc="955421B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E2FA1"/>
    <w:multiLevelType w:val="hybridMultilevel"/>
    <w:tmpl w:val="C9D45B2E"/>
    <w:lvl w:ilvl="0" w:tplc="946C79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B52F9"/>
    <w:multiLevelType w:val="hybridMultilevel"/>
    <w:tmpl w:val="9290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42C43"/>
    <w:multiLevelType w:val="hybridMultilevel"/>
    <w:tmpl w:val="69FC7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8A"/>
    <w:rsid w:val="00202E54"/>
    <w:rsid w:val="002715F3"/>
    <w:rsid w:val="00726B3F"/>
    <w:rsid w:val="00831133"/>
    <w:rsid w:val="009C2F8A"/>
    <w:rsid w:val="00F149A7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4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osipo.gizycko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zp.gov.pl/__data/assets/pdf_file/0016/30337/Tekst-jednolity-ustawy-Pzp.pdf" TargetMode="External"/><Relationship Id="rId12" Type="http://schemas.openxmlformats.org/officeDocument/2006/relationships/hyperlink" Target="https://pl.wikipedia.org/wiki/Mi%C4%99dzynarodowa_Komisja_Elektrotechnicz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.wikipedia.org/wiki/Sterownik_PL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J%C4%99zyk_programow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/index.php?title=IEC_61131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Darek</cp:lastModifiedBy>
  <cp:revision>2</cp:revision>
  <dcterms:created xsi:type="dcterms:W3CDTF">2018-02-20T11:56:00Z</dcterms:created>
  <dcterms:modified xsi:type="dcterms:W3CDTF">2018-02-20T11:56:00Z</dcterms:modified>
</cp:coreProperties>
</file>